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B5" w:rsidRPr="000A4D51" w:rsidRDefault="00C407B5" w:rsidP="00C407B5">
      <w:pPr>
        <w:jc w:val="center"/>
        <w:rPr>
          <w:rFonts w:cs="Arial"/>
          <w:b/>
          <w:sz w:val="24"/>
          <w:szCs w:val="24"/>
        </w:rPr>
      </w:pPr>
      <w:r w:rsidRPr="000A4D51">
        <w:rPr>
          <w:rFonts w:cs="Arial"/>
          <w:b/>
          <w:sz w:val="24"/>
          <w:szCs w:val="24"/>
        </w:rPr>
        <w:t>Course Assessments</w:t>
      </w:r>
    </w:p>
    <w:p w:rsidR="00C407B5" w:rsidRDefault="00C407B5" w:rsidP="00C407B5">
      <w:pPr>
        <w:jc w:val="center"/>
        <w:rPr>
          <w:rFonts w:cs="Arial"/>
          <w:b/>
        </w:rPr>
      </w:pPr>
    </w:p>
    <w:p w:rsidR="00C407B5" w:rsidRDefault="00C407B5" w:rsidP="00C407B5">
      <w:pPr>
        <w:jc w:val="center"/>
        <w:rPr>
          <w:rFonts w:cs="Arial"/>
          <w:b/>
          <w:sz w:val="24"/>
          <w:szCs w:val="24"/>
        </w:rPr>
      </w:pPr>
      <w:r w:rsidRPr="000A4D51">
        <w:rPr>
          <w:rFonts w:cs="Arial"/>
          <w:b/>
          <w:sz w:val="24"/>
          <w:szCs w:val="24"/>
        </w:rPr>
        <w:t xml:space="preserve">EDUC 5905  </w:t>
      </w:r>
    </w:p>
    <w:p w:rsidR="00C407B5" w:rsidRPr="000A4D51" w:rsidRDefault="00C407B5" w:rsidP="00C407B5">
      <w:pPr>
        <w:jc w:val="center"/>
        <w:rPr>
          <w:rFonts w:cs="Arial"/>
          <w:b/>
          <w:color w:val="FF0000"/>
          <w:sz w:val="24"/>
          <w:szCs w:val="24"/>
        </w:rPr>
      </w:pPr>
      <w:r w:rsidRPr="000A4D51">
        <w:rPr>
          <w:rFonts w:cs="Arial"/>
          <w:b/>
          <w:sz w:val="24"/>
          <w:szCs w:val="24"/>
        </w:rPr>
        <w:t xml:space="preserve">Te </w:t>
      </w:r>
      <w:proofErr w:type="spellStart"/>
      <w:r w:rsidRPr="000A4D51">
        <w:rPr>
          <w:rFonts w:cs="Arial"/>
          <w:b/>
          <w:sz w:val="24"/>
          <w:szCs w:val="24"/>
        </w:rPr>
        <w:t>Kete</w:t>
      </w:r>
      <w:proofErr w:type="spellEnd"/>
      <w:r w:rsidRPr="000A4D51">
        <w:rPr>
          <w:rFonts w:cs="Arial"/>
          <w:b/>
          <w:sz w:val="24"/>
          <w:szCs w:val="24"/>
        </w:rPr>
        <w:t xml:space="preserve"> Manaaki Tangata</w:t>
      </w:r>
    </w:p>
    <w:p w:rsidR="00C407B5" w:rsidRDefault="00C407B5" w:rsidP="00C407B5">
      <w:pPr>
        <w:jc w:val="center"/>
        <w:rPr>
          <w:rFonts w:cs="Arial"/>
          <w:b/>
          <w:sz w:val="28"/>
          <w:szCs w:val="28"/>
        </w:rPr>
      </w:pPr>
    </w:p>
    <w:p w:rsidR="00C407B5" w:rsidRPr="001C166C" w:rsidRDefault="00C407B5" w:rsidP="00C407B5">
      <w:pPr>
        <w:ind w:left="2160" w:hanging="33"/>
        <w:rPr>
          <w:rFonts w:cs="Arial"/>
          <w:b/>
          <w:sz w:val="28"/>
          <w:szCs w:val="28"/>
        </w:rPr>
      </w:pPr>
      <w:r w:rsidRPr="00C65E7A">
        <w:rPr>
          <w:rFonts w:cs="Arial"/>
          <w:b/>
        </w:rPr>
        <w:t xml:space="preserve">Assessment </w:t>
      </w:r>
      <w:r>
        <w:rPr>
          <w:rFonts w:cs="Arial"/>
          <w:b/>
        </w:rPr>
        <w:t>1</w:t>
      </w:r>
      <w:r w:rsidRPr="001C166C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F74B0E">
        <w:rPr>
          <w:rFonts w:cs="Arial"/>
          <w:b/>
          <w:sz w:val="24"/>
          <w:szCs w:val="24"/>
        </w:rPr>
        <w:t xml:space="preserve">Te </w:t>
      </w:r>
      <w:proofErr w:type="spellStart"/>
      <w:r w:rsidRPr="00F74B0E">
        <w:rPr>
          <w:rFonts w:cs="Arial"/>
          <w:b/>
          <w:sz w:val="24"/>
          <w:szCs w:val="24"/>
        </w:rPr>
        <w:t>Kete</w:t>
      </w:r>
      <w:proofErr w:type="spellEnd"/>
      <w:r w:rsidRPr="00F74B0E">
        <w:rPr>
          <w:rFonts w:cs="Arial"/>
          <w:b/>
          <w:sz w:val="24"/>
          <w:szCs w:val="24"/>
        </w:rPr>
        <w:t xml:space="preserve"> Manaaki Tangata</w:t>
      </w:r>
    </w:p>
    <w:p w:rsidR="00C407B5" w:rsidRDefault="00C407B5" w:rsidP="00C407B5">
      <w:pPr>
        <w:jc w:val="center"/>
        <w:rPr>
          <w:rFonts w:cs="Arial"/>
          <w:b/>
        </w:rPr>
      </w:pPr>
      <w:r>
        <w:rPr>
          <w:rFonts w:cs="Arial"/>
          <w:b/>
        </w:rPr>
        <w:t>(This assignment is worth 50% of the final grade)</w:t>
      </w:r>
    </w:p>
    <w:p w:rsidR="00C407B5" w:rsidRDefault="00C407B5" w:rsidP="00C407B5">
      <w:pPr>
        <w:jc w:val="center"/>
        <w:rPr>
          <w:rFonts w:cs="Arial"/>
          <w:b/>
        </w:rPr>
      </w:pPr>
    </w:p>
    <w:p w:rsidR="00C407B5" w:rsidRPr="00B37639" w:rsidRDefault="00C407B5" w:rsidP="00C407B5">
      <w:pPr>
        <w:jc w:val="both"/>
        <w:rPr>
          <w:rFonts w:cs="Arial"/>
          <w:b/>
          <w:sz w:val="24"/>
          <w:szCs w:val="24"/>
        </w:rPr>
      </w:pPr>
      <w:r w:rsidRPr="00B37639">
        <w:rPr>
          <w:rFonts w:cs="Arial"/>
          <w:b/>
          <w:sz w:val="24"/>
          <w:szCs w:val="24"/>
        </w:rPr>
        <w:t>REQUIREMENT</w:t>
      </w:r>
    </w:p>
    <w:p w:rsidR="00C407B5" w:rsidRDefault="00C407B5" w:rsidP="00C407B5">
      <w:pPr>
        <w:jc w:val="both"/>
        <w:rPr>
          <w:rFonts w:cs="Arial"/>
        </w:rPr>
      </w:pPr>
      <w:r>
        <w:rPr>
          <w:rFonts w:cs="Arial"/>
        </w:rPr>
        <w:t xml:space="preserve">You are required to create a </w:t>
      </w:r>
      <w:proofErr w:type="spellStart"/>
      <w:r>
        <w:rPr>
          <w:rFonts w:cs="Arial"/>
        </w:rPr>
        <w:t>kete</w:t>
      </w:r>
      <w:proofErr w:type="spellEnd"/>
      <w:r>
        <w:rPr>
          <w:rFonts w:cs="Arial"/>
        </w:rPr>
        <w:t xml:space="preserve"> that contains knowledge of manaaki t</w:t>
      </w:r>
      <w:r w:rsidRPr="001C166C">
        <w:rPr>
          <w:rFonts w:cs="Arial"/>
        </w:rPr>
        <w:t xml:space="preserve">angata; </w:t>
      </w:r>
      <w:proofErr w:type="spellStart"/>
      <w:r w:rsidRPr="001C166C">
        <w:rPr>
          <w:rFonts w:cs="Arial"/>
        </w:rPr>
        <w:t>ie</w:t>
      </w:r>
      <w:proofErr w:type="spellEnd"/>
      <w:r w:rsidRPr="001C166C">
        <w:rPr>
          <w:rFonts w:cs="Arial"/>
        </w:rPr>
        <w:t xml:space="preserve"> how to express care for people, </w:t>
      </w:r>
      <w:r>
        <w:rPr>
          <w:rFonts w:cs="Arial"/>
        </w:rPr>
        <w:t xml:space="preserve">using </w:t>
      </w:r>
      <w:proofErr w:type="spellStart"/>
      <w:r>
        <w:rPr>
          <w:rFonts w:cs="Arial"/>
        </w:rPr>
        <w:t>tikanga</w:t>
      </w:r>
      <w:proofErr w:type="spellEnd"/>
      <w:r>
        <w:rPr>
          <w:rFonts w:cs="Arial"/>
        </w:rPr>
        <w:t xml:space="preserve"> Maori as the </w:t>
      </w:r>
      <w:proofErr w:type="spellStart"/>
      <w:r>
        <w:rPr>
          <w:rFonts w:cs="Arial"/>
        </w:rPr>
        <w:t>kaupapa</w:t>
      </w:r>
      <w:proofErr w:type="spellEnd"/>
      <w:r w:rsidRPr="001C166C">
        <w:rPr>
          <w:rFonts w:cs="Arial"/>
        </w:rPr>
        <w:t>.</w:t>
      </w:r>
      <w:r>
        <w:rPr>
          <w:rFonts w:cs="Arial"/>
        </w:rPr>
        <w:t xml:space="preserve"> This assignment has </w:t>
      </w:r>
      <w:proofErr w:type="spellStart"/>
      <w:r>
        <w:rPr>
          <w:rFonts w:cs="Arial"/>
        </w:rPr>
        <w:t>toru</w:t>
      </w:r>
      <w:proofErr w:type="spellEnd"/>
      <w:r>
        <w:rPr>
          <w:rFonts w:cs="Arial"/>
        </w:rPr>
        <w:t xml:space="preserve"> (3) parts and you must complete all three parts</w:t>
      </w:r>
    </w:p>
    <w:p w:rsidR="00C407B5" w:rsidRDefault="00C407B5" w:rsidP="00C407B5">
      <w:pPr>
        <w:jc w:val="both"/>
        <w:rPr>
          <w:rFonts w:cs="Arial"/>
        </w:rPr>
      </w:pPr>
    </w:p>
    <w:p w:rsidR="00C407B5" w:rsidRPr="00360D0A" w:rsidRDefault="00C407B5" w:rsidP="00C407B5">
      <w:pPr>
        <w:jc w:val="both"/>
        <w:rPr>
          <w:rFonts w:cs="Arial"/>
          <w:b/>
          <w:sz w:val="24"/>
          <w:szCs w:val="24"/>
        </w:rPr>
      </w:pPr>
      <w:r w:rsidRPr="00360D0A">
        <w:rPr>
          <w:rFonts w:cs="Arial"/>
          <w:b/>
          <w:sz w:val="24"/>
          <w:szCs w:val="24"/>
        </w:rPr>
        <w:t xml:space="preserve">For each </w:t>
      </w:r>
      <w:r>
        <w:rPr>
          <w:rFonts w:cs="Arial"/>
          <w:b/>
          <w:sz w:val="24"/>
          <w:szCs w:val="24"/>
        </w:rPr>
        <w:t>rauemi (resource)</w:t>
      </w:r>
      <w:r w:rsidRPr="00360D0A">
        <w:rPr>
          <w:rFonts w:cs="Arial"/>
          <w:b/>
          <w:sz w:val="24"/>
          <w:szCs w:val="24"/>
        </w:rPr>
        <w:t xml:space="preserve"> you must hand in supporting documentation which includes the following:  </w:t>
      </w:r>
    </w:p>
    <w:p w:rsidR="00C407B5" w:rsidRPr="00934522" w:rsidRDefault="00C407B5" w:rsidP="00C407B5">
      <w:pPr>
        <w:pStyle w:val="ListParagraph"/>
        <w:numPr>
          <w:ilvl w:val="0"/>
          <w:numId w:val="3"/>
        </w:numPr>
        <w:autoSpaceDE/>
        <w:autoSpaceDN/>
        <w:adjustRightInd/>
        <w:contextualSpacing/>
        <w:jc w:val="both"/>
      </w:pPr>
      <w:r w:rsidRPr="00934522">
        <w:t xml:space="preserve">You need to describe how your rauemi relates to Te </w:t>
      </w:r>
      <w:proofErr w:type="spellStart"/>
      <w:r w:rsidRPr="00934522">
        <w:t>Whaariki</w:t>
      </w:r>
      <w:proofErr w:type="spellEnd"/>
      <w:r w:rsidRPr="00934522">
        <w:t>, Graduating Teachers Standards and other relevant literature and documents.</w:t>
      </w:r>
    </w:p>
    <w:p w:rsidR="00C407B5" w:rsidRPr="00934522" w:rsidRDefault="00C407B5" w:rsidP="00C407B5">
      <w:pPr>
        <w:pStyle w:val="ListParagraph"/>
        <w:numPr>
          <w:ilvl w:val="0"/>
          <w:numId w:val="3"/>
        </w:numPr>
        <w:autoSpaceDE/>
        <w:autoSpaceDN/>
        <w:adjustRightInd/>
        <w:contextualSpacing/>
        <w:jc w:val="both"/>
      </w:pPr>
      <w:r w:rsidRPr="00934522">
        <w:t>You need to describe how your rauemi supports the value of manaaki tangata</w:t>
      </w:r>
    </w:p>
    <w:p w:rsidR="00C407B5" w:rsidRPr="00934522" w:rsidRDefault="00C407B5" w:rsidP="00C407B5">
      <w:pPr>
        <w:pStyle w:val="ListParagraph"/>
        <w:numPr>
          <w:ilvl w:val="0"/>
          <w:numId w:val="3"/>
        </w:numPr>
        <w:autoSpaceDE/>
        <w:autoSpaceDN/>
        <w:adjustRightInd/>
        <w:contextualSpacing/>
        <w:jc w:val="both"/>
      </w:pPr>
      <w:r w:rsidRPr="00934522">
        <w:t xml:space="preserve">You need to </w:t>
      </w:r>
      <w:r>
        <w:t>identify</w:t>
      </w:r>
      <w:r w:rsidRPr="00934522">
        <w:t xml:space="preserve"> the age </w:t>
      </w:r>
      <w:r>
        <w:t xml:space="preserve">range </w:t>
      </w:r>
      <w:r w:rsidRPr="00934522">
        <w:t xml:space="preserve">of the </w:t>
      </w:r>
      <w:r>
        <w:t>tamariki</w:t>
      </w:r>
      <w:r w:rsidRPr="00934522">
        <w:t xml:space="preserve"> your rauemi</w:t>
      </w:r>
      <w:r>
        <w:t xml:space="preserve"> are</w:t>
      </w:r>
      <w:r w:rsidRPr="00934522">
        <w:t xml:space="preserve"> </w:t>
      </w:r>
      <w:r>
        <w:t>intended for</w:t>
      </w:r>
    </w:p>
    <w:p w:rsidR="00C407B5" w:rsidRPr="00934522" w:rsidRDefault="00C407B5" w:rsidP="00C407B5">
      <w:pPr>
        <w:pStyle w:val="ListParagraph"/>
        <w:numPr>
          <w:ilvl w:val="0"/>
          <w:numId w:val="3"/>
        </w:numPr>
        <w:autoSpaceDE/>
        <w:autoSpaceDN/>
        <w:adjustRightInd/>
        <w:contextualSpacing/>
        <w:jc w:val="both"/>
      </w:pPr>
      <w:r w:rsidRPr="00934522">
        <w:t xml:space="preserve">You need to describe the strategies you will incorporate to </w:t>
      </w:r>
      <w:r>
        <w:t xml:space="preserve">teach and learn </w:t>
      </w:r>
      <w:r w:rsidRPr="00934522">
        <w:t xml:space="preserve"> </w:t>
      </w:r>
      <w:proofErr w:type="spellStart"/>
      <w:r w:rsidRPr="00934522">
        <w:t>te</w:t>
      </w:r>
      <w:proofErr w:type="spellEnd"/>
      <w:r w:rsidRPr="00934522">
        <w:t xml:space="preserve"> reo Maori me </w:t>
      </w:r>
      <w:proofErr w:type="spellStart"/>
      <w:r w:rsidRPr="00934522">
        <w:t>ona</w:t>
      </w:r>
      <w:proofErr w:type="spellEnd"/>
      <w:r w:rsidRPr="00934522">
        <w:t xml:space="preserve"> </w:t>
      </w:r>
      <w:proofErr w:type="spellStart"/>
      <w:r w:rsidRPr="00934522">
        <w:t>tikanga</w:t>
      </w:r>
      <w:proofErr w:type="spellEnd"/>
      <w:r w:rsidRPr="00934522">
        <w:t xml:space="preserve"> through using </w:t>
      </w:r>
      <w:r>
        <w:t>your</w:t>
      </w:r>
      <w:r w:rsidRPr="00934522">
        <w:t xml:space="preserve"> rauemi </w:t>
      </w:r>
    </w:p>
    <w:p w:rsidR="00C407B5" w:rsidRPr="00934522" w:rsidRDefault="00C407B5" w:rsidP="00C407B5">
      <w:pPr>
        <w:pStyle w:val="ListParagraph"/>
        <w:numPr>
          <w:ilvl w:val="0"/>
          <w:numId w:val="3"/>
        </w:numPr>
        <w:autoSpaceDE/>
        <w:autoSpaceDN/>
        <w:adjustRightInd/>
        <w:contextualSpacing/>
        <w:jc w:val="both"/>
      </w:pPr>
      <w:r w:rsidRPr="00934522">
        <w:t>Presentation and referencing of documentation must follow APA conventions</w:t>
      </w:r>
    </w:p>
    <w:p w:rsidR="00C407B5" w:rsidRDefault="00C407B5" w:rsidP="00C407B5">
      <w:pPr>
        <w:jc w:val="both"/>
        <w:rPr>
          <w:rFonts w:cs="Arial"/>
        </w:rPr>
      </w:pPr>
    </w:p>
    <w:p w:rsidR="00C407B5" w:rsidRPr="00360D0A" w:rsidRDefault="00C407B5" w:rsidP="00C407B5">
      <w:pPr>
        <w:rPr>
          <w:b/>
          <w:sz w:val="24"/>
          <w:szCs w:val="24"/>
        </w:rPr>
      </w:pPr>
      <w:r w:rsidRPr="00360D0A">
        <w:rPr>
          <w:b/>
          <w:sz w:val="24"/>
          <w:szCs w:val="24"/>
        </w:rPr>
        <w:t>Part One</w:t>
      </w:r>
    </w:p>
    <w:p w:rsidR="00C407B5" w:rsidRDefault="00C407B5" w:rsidP="00C407B5">
      <w:pPr>
        <w:rPr>
          <w:b/>
        </w:rPr>
      </w:pPr>
      <w:r>
        <w:rPr>
          <w:b/>
        </w:rPr>
        <w:t xml:space="preserve">Rauemi </w:t>
      </w:r>
      <w:proofErr w:type="spellStart"/>
      <w:r>
        <w:rPr>
          <w:b/>
        </w:rPr>
        <w:t>tahi</w:t>
      </w:r>
      <w:proofErr w:type="spellEnd"/>
      <w:r>
        <w:rPr>
          <w:b/>
        </w:rPr>
        <w:t xml:space="preserve">:     </w:t>
      </w:r>
    </w:p>
    <w:p w:rsidR="00C407B5" w:rsidRDefault="00C407B5" w:rsidP="00C407B5">
      <w:r w:rsidRPr="00934522">
        <w:t>Create</w:t>
      </w:r>
      <w:r w:rsidRPr="00EF2E9D">
        <w:rPr>
          <w:b/>
        </w:rPr>
        <w:t xml:space="preserve"> </w:t>
      </w:r>
      <w:r>
        <w:t xml:space="preserve">a pukapuka of your mihi which you can use to support bilingual language development with tamariki. The pukapuka must be in </w:t>
      </w:r>
      <w:proofErr w:type="spellStart"/>
      <w:proofErr w:type="gramStart"/>
      <w:r>
        <w:t>te</w:t>
      </w:r>
      <w:proofErr w:type="spellEnd"/>
      <w:proofErr w:type="gramEnd"/>
      <w:r>
        <w:t xml:space="preserve"> reo Maori and it must include your mihi.  Your mihi must include reference to Unitec and the centre you are working at/complete your work experience hours at.  The pukapuka must be appropriate and ready for use with and by tamariki in an early childhood education centre. </w:t>
      </w:r>
    </w:p>
    <w:p w:rsidR="00C407B5" w:rsidRDefault="00C407B5" w:rsidP="00C407B5"/>
    <w:p w:rsidR="00C407B5" w:rsidRPr="00360D0A" w:rsidRDefault="00C407B5" w:rsidP="00C407B5">
      <w:pPr>
        <w:rPr>
          <w:b/>
          <w:sz w:val="24"/>
          <w:szCs w:val="24"/>
        </w:rPr>
      </w:pPr>
      <w:r w:rsidRPr="00360D0A">
        <w:rPr>
          <w:b/>
          <w:sz w:val="24"/>
          <w:szCs w:val="24"/>
        </w:rPr>
        <w:t>Part Two</w:t>
      </w:r>
    </w:p>
    <w:p w:rsidR="00C407B5" w:rsidRDefault="00C407B5" w:rsidP="00C407B5">
      <w:pPr>
        <w:rPr>
          <w:b/>
        </w:rPr>
      </w:pPr>
      <w:r>
        <w:rPr>
          <w:b/>
        </w:rPr>
        <w:t xml:space="preserve">Rauemi </w:t>
      </w:r>
      <w:proofErr w:type="spellStart"/>
      <w:r>
        <w:rPr>
          <w:b/>
        </w:rPr>
        <w:t>rua</w:t>
      </w:r>
      <w:proofErr w:type="spellEnd"/>
      <w:r>
        <w:rPr>
          <w:b/>
        </w:rPr>
        <w:t xml:space="preserve">:   </w:t>
      </w:r>
    </w:p>
    <w:p w:rsidR="00C407B5" w:rsidRPr="00D037E9" w:rsidRDefault="00C407B5" w:rsidP="00C407B5">
      <w:pPr>
        <w:rPr>
          <w:b/>
        </w:rPr>
      </w:pPr>
      <w:r w:rsidRPr="00934522">
        <w:t>Create</w:t>
      </w:r>
      <w:r>
        <w:t xml:space="preserve"> a rauemi that describes the </w:t>
      </w:r>
      <w:proofErr w:type="spellStart"/>
      <w:r>
        <w:t>pohiri</w:t>
      </w:r>
      <w:proofErr w:type="spellEnd"/>
      <w:r>
        <w:t xml:space="preserve"> process which also </w:t>
      </w:r>
      <w:r w:rsidRPr="00934522">
        <w:rPr>
          <w:rFonts w:cs="Arial"/>
        </w:rPr>
        <w:t>identifies</w:t>
      </w:r>
      <w:r>
        <w:rPr>
          <w:rFonts w:cs="Arial"/>
        </w:rPr>
        <w:t xml:space="preserve"> examples of manaaki tangata that occur within the </w:t>
      </w:r>
      <w:proofErr w:type="spellStart"/>
      <w:r>
        <w:rPr>
          <w:rFonts w:cs="Arial"/>
        </w:rPr>
        <w:t>pohiri</w:t>
      </w:r>
      <w:proofErr w:type="spellEnd"/>
      <w:r>
        <w:rPr>
          <w:rFonts w:cs="Arial"/>
        </w:rPr>
        <w:t xml:space="preserve"> process.</w:t>
      </w:r>
    </w:p>
    <w:p w:rsidR="00C407B5" w:rsidRDefault="00C407B5" w:rsidP="00C407B5">
      <w:r>
        <w:t>You will need to include in this rauemi:</w:t>
      </w:r>
    </w:p>
    <w:p w:rsidR="00C407B5" w:rsidRPr="00B11CB1" w:rsidRDefault="00C407B5" w:rsidP="00C407B5">
      <w:pPr>
        <w:pStyle w:val="ListParagraph"/>
        <w:numPr>
          <w:ilvl w:val="0"/>
          <w:numId w:val="4"/>
        </w:numPr>
        <w:autoSpaceDE/>
        <w:autoSpaceDN/>
        <w:adjustRightInd/>
        <w:contextualSpacing/>
        <w:rPr>
          <w:sz w:val="22"/>
          <w:szCs w:val="22"/>
        </w:rPr>
      </w:pPr>
      <w:r w:rsidRPr="00B11CB1">
        <w:rPr>
          <w:sz w:val="22"/>
          <w:szCs w:val="22"/>
        </w:rPr>
        <w:t xml:space="preserve">At least two appropriate karakia and </w:t>
      </w:r>
      <w:proofErr w:type="spellStart"/>
      <w:r w:rsidRPr="00B11CB1">
        <w:rPr>
          <w:sz w:val="22"/>
          <w:szCs w:val="22"/>
        </w:rPr>
        <w:t>waiata</w:t>
      </w:r>
      <w:proofErr w:type="spellEnd"/>
      <w:r w:rsidRPr="00B11CB1">
        <w:rPr>
          <w:sz w:val="22"/>
          <w:szCs w:val="22"/>
        </w:rPr>
        <w:t xml:space="preserve"> which could be utilised within the </w:t>
      </w:r>
      <w:proofErr w:type="spellStart"/>
      <w:r w:rsidRPr="00B11CB1">
        <w:rPr>
          <w:sz w:val="22"/>
          <w:szCs w:val="22"/>
        </w:rPr>
        <w:t>pohiri</w:t>
      </w:r>
      <w:proofErr w:type="spellEnd"/>
      <w:r w:rsidRPr="00B11CB1">
        <w:rPr>
          <w:sz w:val="22"/>
          <w:szCs w:val="22"/>
        </w:rPr>
        <w:t xml:space="preserve">.  Examples could be related to welcoming visitors, blessing </w:t>
      </w:r>
      <w:proofErr w:type="spellStart"/>
      <w:r w:rsidRPr="00B11CB1">
        <w:rPr>
          <w:sz w:val="22"/>
          <w:szCs w:val="22"/>
        </w:rPr>
        <w:t>kai</w:t>
      </w:r>
      <w:proofErr w:type="spellEnd"/>
      <w:r w:rsidRPr="00B11CB1">
        <w:rPr>
          <w:sz w:val="22"/>
          <w:szCs w:val="22"/>
        </w:rPr>
        <w:t xml:space="preserve"> </w:t>
      </w:r>
      <w:proofErr w:type="spellStart"/>
      <w:r w:rsidRPr="00B11CB1">
        <w:rPr>
          <w:sz w:val="22"/>
          <w:szCs w:val="22"/>
        </w:rPr>
        <w:t>etc</w:t>
      </w:r>
      <w:proofErr w:type="spellEnd"/>
      <w:r w:rsidRPr="00B11CB1">
        <w:rPr>
          <w:sz w:val="22"/>
          <w:szCs w:val="22"/>
        </w:rPr>
        <w:t xml:space="preserve"> </w:t>
      </w:r>
    </w:p>
    <w:p w:rsidR="00C407B5" w:rsidRPr="00B11CB1" w:rsidRDefault="00C407B5" w:rsidP="00C407B5">
      <w:pPr>
        <w:pStyle w:val="ListParagraph"/>
        <w:numPr>
          <w:ilvl w:val="0"/>
          <w:numId w:val="4"/>
        </w:numPr>
        <w:autoSpaceDE/>
        <w:autoSpaceDN/>
        <w:adjustRightInd/>
        <w:contextualSpacing/>
        <w:rPr>
          <w:sz w:val="22"/>
          <w:szCs w:val="22"/>
        </w:rPr>
      </w:pPr>
      <w:r w:rsidRPr="00B11CB1">
        <w:rPr>
          <w:sz w:val="22"/>
          <w:szCs w:val="22"/>
        </w:rPr>
        <w:t xml:space="preserve">A whakatauki related to notions of manaaki tangata that could be incorporated as part of the mihi process </w:t>
      </w:r>
    </w:p>
    <w:p w:rsidR="00C407B5" w:rsidRPr="00B11CB1" w:rsidRDefault="00C407B5" w:rsidP="00C407B5">
      <w:pPr>
        <w:pStyle w:val="ListParagraph"/>
        <w:numPr>
          <w:ilvl w:val="0"/>
          <w:numId w:val="4"/>
        </w:numPr>
        <w:autoSpaceDE/>
        <w:autoSpaceDN/>
        <w:adjustRightInd/>
        <w:spacing w:after="240"/>
        <w:contextualSpacing/>
        <w:rPr>
          <w:sz w:val="22"/>
          <w:szCs w:val="22"/>
        </w:rPr>
      </w:pPr>
      <w:r w:rsidRPr="00B11CB1">
        <w:rPr>
          <w:sz w:val="22"/>
          <w:szCs w:val="22"/>
        </w:rPr>
        <w:t>Roles and responsibilities of tangata whenua and manuhiri</w:t>
      </w:r>
    </w:p>
    <w:p w:rsidR="00C407B5" w:rsidRDefault="00C407B5" w:rsidP="00C407B5">
      <w:pPr>
        <w:spacing w:after="240"/>
        <w:contextualSpacing/>
      </w:pPr>
      <w:r>
        <w:t xml:space="preserve">Examples of rauemi created could be (but are not limited to) a poster, pukapuka, chart, </w:t>
      </w:r>
      <w:proofErr w:type="spellStart"/>
      <w:proofErr w:type="gramStart"/>
      <w:r>
        <w:t>dvd</w:t>
      </w:r>
      <w:proofErr w:type="spellEnd"/>
      <w:proofErr w:type="gramEnd"/>
      <w:r>
        <w:t xml:space="preserve">, cards.  It is to be a teaching rauemi which is ready to be used with tamariki, whanau and </w:t>
      </w:r>
      <w:proofErr w:type="spellStart"/>
      <w:r>
        <w:t>kaiako</w:t>
      </w:r>
      <w:proofErr w:type="spellEnd"/>
      <w:r>
        <w:t xml:space="preserve">.  </w:t>
      </w:r>
    </w:p>
    <w:p w:rsidR="00C407B5" w:rsidRDefault="00C407B5" w:rsidP="00C407B5">
      <w:pPr>
        <w:spacing w:after="240"/>
        <w:ind w:left="360"/>
        <w:contextualSpacing/>
      </w:pPr>
    </w:p>
    <w:p w:rsidR="00C407B5" w:rsidRPr="00360D0A" w:rsidRDefault="00C407B5" w:rsidP="00C407B5">
      <w:pPr>
        <w:spacing w:after="240"/>
        <w:contextualSpacing/>
        <w:rPr>
          <w:sz w:val="24"/>
          <w:szCs w:val="24"/>
        </w:rPr>
      </w:pPr>
      <w:r w:rsidRPr="00360D0A">
        <w:rPr>
          <w:b/>
          <w:sz w:val="24"/>
          <w:szCs w:val="24"/>
        </w:rPr>
        <w:t>Part Three</w:t>
      </w:r>
    </w:p>
    <w:p w:rsidR="00C407B5" w:rsidRDefault="00C407B5" w:rsidP="00C407B5">
      <w:pPr>
        <w:rPr>
          <w:b/>
          <w:lang w:val="en-NZ" w:eastAsia="en-NZ"/>
        </w:rPr>
      </w:pPr>
      <w:r>
        <w:rPr>
          <w:b/>
          <w:lang w:val="en-NZ" w:eastAsia="en-NZ"/>
        </w:rPr>
        <w:t xml:space="preserve">Rauemi </w:t>
      </w:r>
      <w:proofErr w:type="spellStart"/>
      <w:r>
        <w:rPr>
          <w:b/>
          <w:lang w:val="en-NZ" w:eastAsia="en-NZ"/>
        </w:rPr>
        <w:t>toru</w:t>
      </w:r>
      <w:proofErr w:type="spellEnd"/>
      <w:r>
        <w:rPr>
          <w:b/>
          <w:lang w:val="en-NZ" w:eastAsia="en-NZ"/>
        </w:rPr>
        <w:t>:</w:t>
      </w:r>
    </w:p>
    <w:p w:rsidR="00C407B5" w:rsidRDefault="00C407B5" w:rsidP="00C407B5">
      <w:pPr>
        <w:rPr>
          <w:lang w:val="en-NZ" w:eastAsia="en-NZ"/>
        </w:rPr>
      </w:pPr>
      <w:r w:rsidRPr="00934522">
        <w:rPr>
          <w:lang w:val="en-NZ" w:eastAsia="en-NZ"/>
        </w:rPr>
        <w:t>Create</w:t>
      </w:r>
      <w:r>
        <w:rPr>
          <w:b/>
          <w:lang w:val="en-NZ" w:eastAsia="en-NZ"/>
        </w:rPr>
        <w:t xml:space="preserve"> </w:t>
      </w:r>
      <w:r>
        <w:rPr>
          <w:lang w:val="en-NZ" w:eastAsia="en-NZ"/>
        </w:rPr>
        <w:t xml:space="preserve">a rauemi that is ready to be used by tamariki.  The rauemi needs to support tamariki to extend their vocabulary around an area of manaaki tangata.  </w:t>
      </w:r>
    </w:p>
    <w:p w:rsidR="00C407B5" w:rsidRDefault="00C407B5" w:rsidP="00C407B5">
      <w:pPr>
        <w:rPr>
          <w:lang w:val="en-NZ" w:eastAsia="en-NZ"/>
        </w:rPr>
      </w:pPr>
      <w:r>
        <w:rPr>
          <w:lang w:val="en-NZ" w:eastAsia="en-NZ"/>
        </w:rPr>
        <w:t>Some examples might be (but not limited to):</w:t>
      </w:r>
    </w:p>
    <w:p w:rsidR="00C407B5" w:rsidRDefault="00C407B5" w:rsidP="00C407B5">
      <w:pPr>
        <w:numPr>
          <w:ilvl w:val="0"/>
          <w:numId w:val="2"/>
        </w:numPr>
        <w:rPr>
          <w:lang w:val="en-NZ" w:eastAsia="en-NZ"/>
        </w:rPr>
      </w:pPr>
      <w:r>
        <w:rPr>
          <w:lang w:val="en-NZ" w:eastAsia="en-NZ"/>
        </w:rPr>
        <w:t>Pukapuka, board games, matching games, posters, puzzles, tactile resources.</w:t>
      </w:r>
    </w:p>
    <w:p w:rsidR="00C407B5" w:rsidRDefault="00C407B5" w:rsidP="00C407B5">
      <w:pPr>
        <w:rPr>
          <w:lang w:val="en-NZ" w:eastAsia="en-NZ"/>
        </w:rPr>
      </w:pPr>
    </w:p>
    <w:p w:rsidR="00C407B5" w:rsidRDefault="00C407B5" w:rsidP="00C407B5">
      <w:pPr>
        <w:rPr>
          <w:lang w:val="en-NZ" w:eastAsia="en-NZ"/>
        </w:rPr>
      </w:pPr>
    </w:p>
    <w:p w:rsidR="00C407B5" w:rsidRDefault="00C407B5" w:rsidP="00C407B5">
      <w:pPr>
        <w:jc w:val="center"/>
        <w:rPr>
          <w:b/>
          <w:sz w:val="24"/>
          <w:szCs w:val="24"/>
          <w:u w:val="single"/>
          <w:lang w:val="en-NZ" w:eastAsia="en-NZ"/>
        </w:rPr>
      </w:pPr>
      <w:r w:rsidRPr="00E70C46">
        <w:rPr>
          <w:b/>
          <w:sz w:val="24"/>
          <w:szCs w:val="24"/>
          <w:u w:val="single"/>
          <w:lang w:val="en-NZ" w:eastAsia="en-NZ"/>
        </w:rPr>
        <w:t xml:space="preserve">ASSIGNMENT DUE: </w:t>
      </w:r>
      <w:r w:rsidR="00A9126D">
        <w:rPr>
          <w:b/>
          <w:sz w:val="24"/>
          <w:szCs w:val="24"/>
          <w:u w:val="single"/>
          <w:lang w:val="en-NZ" w:eastAsia="en-NZ"/>
        </w:rPr>
        <w:t>Wednesday 1</w:t>
      </w:r>
      <w:bookmarkStart w:id="0" w:name="_GoBack"/>
      <w:bookmarkEnd w:id="0"/>
      <w:r>
        <w:rPr>
          <w:b/>
          <w:sz w:val="24"/>
          <w:szCs w:val="24"/>
          <w:u w:val="single"/>
          <w:lang w:val="en-NZ" w:eastAsia="en-NZ"/>
        </w:rPr>
        <w:t xml:space="preserve"> April</w:t>
      </w:r>
      <w:r w:rsidRPr="00E70C46">
        <w:rPr>
          <w:b/>
          <w:sz w:val="24"/>
          <w:szCs w:val="24"/>
          <w:u w:val="single"/>
          <w:lang w:val="en-NZ" w:eastAsia="en-NZ"/>
        </w:rPr>
        <w:t xml:space="preserve"> handed in at class</w:t>
      </w:r>
    </w:p>
    <w:p w:rsidR="00C407B5" w:rsidRPr="000A4D51" w:rsidRDefault="00C407B5" w:rsidP="00C407B5">
      <w:pPr>
        <w:jc w:val="center"/>
      </w:pPr>
    </w:p>
    <w:p w:rsidR="00C407B5" w:rsidRPr="000A4D51" w:rsidRDefault="00C407B5" w:rsidP="00C407B5">
      <w:pPr>
        <w:rPr>
          <w:rFonts w:cs="Arial"/>
          <w:b/>
        </w:rPr>
      </w:pPr>
      <w:r w:rsidRPr="000A4D51">
        <w:rPr>
          <w:rFonts w:cs="Arial"/>
          <w:b/>
        </w:rPr>
        <w:t>The student</w:t>
      </w:r>
      <w:r>
        <w:rPr>
          <w:rFonts w:cs="Arial"/>
          <w:b/>
        </w:rPr>
        <w:t xml:space="preserve"> should demonstrate ability to:</w:t>
      </w:r>
    </w:p>
    <w:p w:rsidR="00C407B5" w:rsidRPr="008F4D7B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 xml:space="preserve">Demonstrate introductory written skills in </w:t>
      </w:r>
      <w:proofErr w:type="spellStart"/>
      <w:proofErr w:type="gramStart"/>
      <w:r w:rsidRPr="008F4D7B">
        <w:rPr>
          <w:rFonts w:cs="Arial"/>
        </w:rPr>
        <w:t>te</w:t>
      </w:r>
      <w:proofErr w:type="spellEnd"/>
      <w:proofErr w:type="gramEnd"/>
      <w:r w:rsidRPr="008F4D7B">
        <w:rPr>
          <w:rFonts w:cs="Arial"/>
        </w:rPr>
        <w:t xml:space="preserve"> reo Maori.</w:t>
      </w:r>
    </w:p>
    <w:p w:rsidR="00C407B5" w:rsidRPr="008F4D7B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 xml:space="preserve">Integrate </w:t>
      </w:r>
      <w:proofErr w:type="spellStart"/>
      <w:r w:rsidRPr="008F4D7B">
        <w:rPr>
          <w:rFonts w:cs="Arial"/>
        </w:rPr>
        <w:t>tikanga</w:t>
      </w:r>
      <w:proofErr w:type="spellEnd"/>
      <w:r w:rsidRPr="008F4D7B">
        <w:rPr>
          <w:rFonts w:cs="Arial"/>
        </w:rPr>
        <w:t xml:space="preserve"> associated with the Marae </w:t>
      </w:r>
    </w:p>
    <w:p w:rsidR="00C407B5" w:rsidRPr="008F4D7B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>Identify examples of Manaaki Tangata that occur on the Marae and make the link to their practice</w:t>
      </w:r>
    </w:p>
    <w:p w:rsidR="00C407B5" w:rsidRPr="008F4D7B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 xml:space="preserve">Design a </w:t>
      </w:r>
      <w:proofErr w:type="spellStart"/>
      <w:r w:rsidRPr="008F4D7B">
        <w:rPr>
          <w:rFonts w:cs="Arial"/>
        </w:rPr>
        <w:t>kete</w:t>
      </w:r>
      <w:proofErr w:type="spellEnd"/>
      <w:r w:rsidRPr="008F4D7B">
        <w:rPr>
          <w:rFonts w:cs="Arial"/>
        </w:rPr>
        <w:t xml:space="preserve"> containing appropriate quality resources to support teaching and learning </w:t>
      </w:r>
      <w:proofErr w:type="spellStart"/>
      <w:r w:rsidRPr="008F4D7B">
        <w:rPr>
          <w:rFonts w:cs="Arial"/>
        </w:rPr>
        <w:t>te</w:t>
      </w:r>
      <w:proofErr w:type="spellEnd"/>
      <w:r w:rsidRPr="008F4D7B">
        <w:rPr>
          <w:rFonts w:cs="Arial"/>
        </w:rPr>
        <w:t xml:space="preserve"> reo Maori</w:t>
      </w:r>
    </w:p>
    <w:p w:rsidR="00C407B5" w:rsidRPr="008F4D7B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 xml:space="preserve">Include appropriate </w:t>
      </w:r>
      <w:proofErr w:type="spellStart"/>
      <w:r w:rsidRPr="008F4D7B">
        <w:rPr>
          <w:rFonts w:cs="Arial"/>
        </w:rPr>
        <w:t>te</w:t>
      </w:r>
      <w:proofErr w:type="spellEnd"/>
      <w:r w:rsidRPr="008F4D7B">
        <w:rPr>
          <w:rFonts w:cs="Arial"/>
        </w:rPr>
        <w:t xml:space="preserve"> reo Maori me </w:t>
      </w:r>
      <w:proofErr w:type="spellStart"/>
      <w:r w:rsidRPr="008F4D7B">
        <w:rPr>
          <w:rFonts w:cs="Arial"/>
        </w:rPr>
        <w:t>ona</w:t>
      </w:r>
      <w:proofErr w:type="spellEnd"/>
      <w:r w:rsidRPr="008F4D7B">
        <w:rPr>
          <w:rFonts w:cs="Arial"/>
        </w:rPr>
        <w:t xml:space="preserve"> </w:t>
      </w:r>
      <w:proofErr w:type="spellStart"/>
      <w:r w:rsidRPr="008F4D7B">
        <w:rPr>
          <w:rFonts w:cs="Arial"/>
        </w:rPr>
        <w:t>tikanga</w:t>
      </w:r>
      <w:proofErr w:type="spellEnd"/>
      <w:r w:rsidRPr="008F4D7B">
        <w:rPr>
          <w:rFonts w:cs="Arial"/>
        </w:rPr>
        <w:t xml:space="preserve"> goals and language outcomes </w:t>
      </w:r>
    </w:p>
    <w:p w:rsidR="00C407B5" w:rsidRPr="008F4D7B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 xml:space="preserve">Strategies for the incorporation of </w:t>
      </w:r>
      <w:proofErr w:type="spellStart"/>
      <w:r w:rsidRPr="008F4D7B">
        <w:rPr>
          <w:rFonts w:cs="Arial"/>
        </w:rPr>
        <w:t>te</w:t>
      </w:r>
      <w:proofErr w:type="spellEnd"/>
      <w:r w:rsidRPr="008F4D7B">
        <w:rPr>
          <w:rFonts w:cs="Arial"/>
        </w:rPr>
        <w:t xml:space="preserve"> reo Maori me </w:t>
      </w:r>
      <w:proofErr w:type="spellStart"/>
      <w:r w:rsidRPr="008F4D7B">
        <w:rPr>
          <w:rFonts w:cs="Arial"/>
        </w:rPr>
        <w:t>ona</w:t>
      </w:r>
      <w:proofErr w:type="spellEnd"/>
      <w:r w:rsidRPr="008F4D7B">
        <w:rPr>
          <w:rFonts w:cs="Arial"/>
        </w:rPr>
        <w:t xml:space="preserve"> </w:t>
      </w:r>
      <w:proofErr w:type="spellStart"/>
      <w:r w:rsidRPr="008F4D7B">
        <w:rPr>
          <w:rFonts w:cs="Arial"/>
        </w:rPr>
        <w:t>tikanga</w:t>
      </w:r>
      <w:proofErr w:type="spellEnd"/>
      <w:r w:rsidRPr="008F4D7B">
        <w:rPr>
          <w:rFonts w:cs="Arial"/>
        </w:rPr>
        <w:t xml:space="preserve"> in their practice</w:t>
      </w:r>
    </w:p>
    <w:p w:rsidR="00C407B5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>Provide a description of how each resource supports manaaki tangata</w:t>
      </w:r>
    </w:p>
    <w:p w:rsidR="00C407B5" w:rsidRPr="008F4D7B" w:rsidRDefault="00C407B5" w:rsidP="00C407B5">
      <w:pPr>
        <w:numPr>
          <w:ilvl w:val="0"/>
          <w:numId w:val="2"/>
        </w:numPr>
        <w:rPr>
          <w:rFonts w:cs="Arial"/>
        </w:rPr>
      </w:pPr>
      <w:r w:rsidRPr="008F4D7B">
        <w:rPr>
          <w:rFonts w:cs="Arial"/>
        </w:rPr>
        <w:t>Present information in a clear and logical format</w:t>
      </w:r>
      <w:r>
        <w:rPr>
          <w:rFonts w:cs="Arial"/>
        </w:rPr>
        <w:t xml:space="preserve"> following APA guidelines</w:t>
      </w:r>
    </w:p>
    <w:p w:rsidR="00C407B5" w:rsidRPr="000A4D51" w:rsidRDefault="00C407B5" w:rsidP="00C407B5">
      <w:pPr>
        <w:ind w:left="720"/>
        <w:rPr>
          <w:b/>
        </w:rPr>
      </w:pPr>
    </w:p>
    <w:p w:rsidR="00C407B5" w:rsidRDefault="00C407B5" w:rsidP="00C407B5">
      <w:pPr>
        <w:jc w:val="center"/>
        <w:rPr>
          <w:rFonts w:cs="Arial"/>
          <w:b/>
          <w:sz w:val="24"/>
          <w:szCs w:val="24"/>
        </w:rPr>
      </w:pPr>
    </w:p>
    <w:p w:rsidR="00C407B5" w:rsidRDefault="00C407B5" w:rsidP="00C407B5">
      <w:pPr>
        <w:rPr>
          <w:rFonts w:cs="Arial"/>
          <w:b/>
          <w:sz w:val="24"/>
          <w:szCs w:val="24"/>
        </w:rPr>
      </w:pPr>
    </w:p>
    <w:p w:rsidR="00C407B5" w:rsidRPr="000A4D51" w:rsidRDefault="00C407B5" w:rsidP="00C407B5">
      <w:pPr>
        <w:pageBreakBefore/>
        <w:jc w:val="center"/>
        <w:rPr>
          <w:rFonts w:cs="Arial"/>
          <w:b/>
          <w:sz w:val="24"/>
          <w:szCs w:val="24"/>
        </w:rPr>
      </w:pPr>
      <w:r w:rsidRPr="000A4D51">
        <w:rPr>
          <w:rFonts w:cs="Arial"/>
          <w:b/>
          <w:sz w:val="24"/>
          <w:szCs w:val="24"/>
        </w:rPr>
        <w:lastRenderedPageBreak/>
        <w:t>Bachelor in Teaching (ECE)</w:t>
      </w:r>
    </w:p>
    <w:p w:rsidR="00C407B5" w:rsidRPr="000A4D51" w:rsidRDefault="00C407B5" w:rsidP="00C407B5">
      <w:pPr>
        <w:jc w:val="center"/>
        <w:rPr>
          <w:rFonts w:cs="Arial"/>
          <w:b/>
        </w:rPr>
      </w:pPr>
      <w:r w:rsidRPr="000A4D51">
        <w:rPr>
          <w:rFonts w:cs="Arial"/>
          <w:b/>
        </w:rPr>
        <w:t xml:space="preserve">EDUC 5905   Te </w:t>
      </w:r>
      <w:proofErr w:type="spellStart"/>
      <w:r w:rsidRPr="000A4D51">
        <w:rPr>
          <w:rFonts w:cs="Arial"/>
          <w:b/>
        </w:rPr>
        <w:t>Kete</w:t>
      </w:r>
      <w:proofErr w:type="spellEnd"/>
      <w:r w:rsidRPr="000A4D51">
        <w:rPr>
          <w:rFonts w:cs="Arial"/>
          <w:b/>
        </w:rPr>
        <w:t xml:space="preserve"> Manaaki Tangata</w:t>
      </w:r>
    </w:p>
    <w:p w:rsidR="00C407B5" w:rsidRDefault="00C407B5" w:rsidP="00C407B5">
      <w:pPr>
        <w:jc w:val="center"/>
        <w:rPr>
          <w:rFonts w:cs="Arial"/>
          <w:b/>
        </w:rPr>
      </w:pPr>
      <w:r>
        <w:rPr>
          <w:rFonts w:cs="Arial"/>
          <w:b/>
        </w:rPr>
        <w:t>Assessment 2</w:t>
      </w:r>
      <w:r w:rsidRPr="000A4D51">
        <w:rPr>
          <w:rFonts w:cs="Arial"/>
          <w:b/>
        </w:rPr>
        <w:t xml:space="preserve">: </w:t>
      </w:r>
    </w:p>
    <w:p w:rsidR="00C407B5" w:rsidRPr="000A4D51" w:rsidRDefault="00C407B5" w:rsidP="00C407B5">
      <w:pPr>
        <w:jc w:val="center"/>
        <w:rPr>
          <w:rFonts w:cs="Arial"/>
          <w:b/>
        </w:rPr>
      </w:pPr>
      <w:r w:rsidRPr="000A4D51">
        <w:rPr>
          <w:rFonts w:cs="Arial"/>
          <w:b/>
        </w:rPr>
        <w:t xml:space="preserve">ASSESSMENT SCHEDULE – Te </w:t>
      </w:r>
      <w:proofErr w:type="spellStart"/>
      <w:r w:rsidRPr="000A4D51">
        <w:rPr>
          <w:rFonts w:cs="Arial"/>
          <w:b/>
        </w:rPr>
        <w:t>Kete</w:t>
      </w:r>
      <w:proofErr w:type="spellEnd"/>
      <w:r w:rsidRPr="000A4D51">
        <w:rPr>
          <w:rFonts w:cs="Arial"/>
          <w:b/>
        </w:rPr>
        <w:t xml:space="preserve"> Manaaki Tangata</w:t>
      </w:r>
    </w:p>
    <w:p w:rsidR="00C407B5" w:rsidRPr="000A4D51" w:rsidRDefault="00C407B5" w:rsidP="00C407B5">
      <w:pPr>
        <w:rPr>
          <w:rFonts w:eastAsia="Arial Unicode MS" w:cs="Arial"/>
        </w:rPr>
      </w:pPr>
    </w:p>
    <w:p w:rsidR="00C407B5" w:rsidRDefault="00C407B5" w:rsidP="00C407B5">
      <w:pPr>
        <w:rPr>
          <w:rFonts w:cs="Arial"/>
          <w:b/>
        </w:rPr>
      </w:pPr>
    </w:p>
    <w:p w:rsidR="00C407B5" w:rsidRPr="000A4D51" w:rsidRDefault="00C407B5" w:rsidP="00C407B5">
      <w:pPr>
        <w:rPr>
          <w:rFonts w:cs="Arial"/>
          <w:b/>
        </w:rPr>
      </w:pPr>
      <w:r w:rsidRPr="000A4D51">
        <w:rPr>
          <w:rFonts w:cs="Arial"/>
          <w:b/>
        </w:rPr>
        <w:t>NAME</w:t>
      </w:r>
      <w:r w:rsidRPr="000A4D51">
        <w:rPr>
          <w:rFonts w:cs="Arial"/>
          <w:b/>
        </w:rPr>
        <w:tab/>
      </w:r>
      <w:r w:rsidRPr="000A4D51">
        <w:rPr>
          <w:rFonts w:cs="Arial"/>
          <w:b/>
        </w:rPr>
        <w:tab/>
      </w:r>
      <w:r w:rsidRPr="000A4D51">
        <w:rPr>
          <w:rFonts w:cs="Arial"/>
          <w:b/>
        </w:rPr>
        <w:tab/>
      </w:r>
      <w:r w:rsidRPr="000A4D51">
        <w:rPr>
          <w:rFonts w:cs="Arial"/>
          <w:b/>
        </w:rPr>
        <w:tab/>
      </w:r>
      <w:r w:rsidRPr="000A4D51">
        <w:rPr>
          <w:rFonts w:cs="Arial"/>
          <w:b/>
        </w:rPr>
        <w:tab/>
      </w:r>
      <w:r w:rsidRPr="000A4D51">
        <w:rPr>
          <w:rFonts w:cs="Arial"/>
          <w:b/>
        </w:rPr>
        <w:tab/>
      </w:r>
      <w:r w:rsidRPr="000A4D51">
        <w:rPr>
          <w:rFonts w:cs="Arial"/>
          <w:b/>
        </w:rPr>
        <w:tab/>
      </w:r>
      <w:r w:rsidRPr="000A4D51">
        <w:rPr>
          <w:rFonts w:cs="Arial"/>
          <w:b/>
        </w:rPr>
        <w:tab/>
        <w:t>GRADE</w:t>
      </w:r>
      <w:r w:rsidRPr="000A4D51">
        <w:rPr>
          <w:rFonts w:cs="Arial"/>
          <w:b/>
        </w:rPr>
        <w:tab/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80"/>
        <w:gridCol w:w="1247"/>
      </w:tblGrid>
      <w:tr w:rsidR="00C407B5" w:rsidRPr="000A4D51" w:rsidTr="00F4434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Default="00C407B5" w:rsidP="00F443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Rauemi </w:t>
            </w:r>
            <w:proofErr w:type="spellStart"/>
            <w:r>
              <w:rPr>
                <w:rFonts w:cs="Arial"/>
                <w:b/>
              </w:rPr>
              <w:t>tahi</w:t>
            </w:r>
            <w:proofErr w:type="spellEnd"/>
            <w:r>
              <w:rPr>
                <w:rFonts w:cs="Arial"/>
                <w:b/>
              </w:rPr>
              <w:t>: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8F4D7B">
              <w:t xml:space="preserve">Spelling and grammar of </w:t>
            </w:r>
            <w:proofErr w:type="spellStart"/>
            <w:r w:rsidRPr="008F4D7B">
              <w:t>te</w:t>
            </w:r>
            <w:proofErr w:type="spellEnd"/>
            <w:r w:rsidRPr="008F4D7B">
              <w:t xml:space="preserve"> reo Maori is correct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8F4D7B">
              <w:t xml:space="preserve">Mihi is appropriately constructed 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8F4D7B">
              <w:t xml:space="preserve">Appropriate description of how the rauemi supports Te </w:t>
            </w:r>
            <w:proofErr w:type="spellStart"/>
            <w:r w:rsidRPr="008F4D7B">
              <w:t>Whaariki</w:t>
            </w:r>
            <w:proofErr w:type="spellEnd"/>
            <w:r w:rsidRPr="008F4D7B">
              <w:t>, Graduating Teachers Standards and other literature is included.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8F4D7B">
              <w:t>Appropriate description of how rauemi supports manaaki tangata is given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8F4D7B">
              <w:t>Age range of tamariki rauemi aimed for is identified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contextualSpacing/>
            </w:pPr>
            <w:r w:rsidRPr="008F4D7B">
              <w:t>Strategies for teaching and learning are described</w:t>
            </w:r>
          </w:p>
          <w:p w:rsidR="00C407B5" w:rsidRPr="00DA2CA7" w:rsidRDefault="00C407B5" w:rsidP="00F44343">
            <w:pPr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Pr="000A4D51" w:rsidRDefault="00C407B5" w:rsidP="00F4434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/15</w:t>
            </w:r>
          </w:p>
        </w:tc>
      </w:tr>
      <w:tr w:rsidR="00C407B5" w:rsidRPr="000A4D51" w:rsidTr="00F4434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Default="00C407B5" w:rsidP="00F443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Rauemi </w:t>
            </w:r>
            <w:proofErr w:type="spellStart"/>
            <w:r>
              <w:rPr>
                <w:rFonts w:cs="Arial"/>
                <w:b/>
              </w:rPr>
              <w:t>rua</w:t>
            </w:r>
            <w:proofErr w:type="spellEnd"/>
            <w:r>
              <w:rPr>
                <w:rFonts w:cs="Arial"/>
                <w:b/>
              </w:rPr>
              <w:t>: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r w:rsidRPr="008F4D7B">
              <w:t xml:space="preserve">Appropriate rauemi for describing the </w:t>
            </w:r>
            <w:proofErr w:type="spellStart"/>
            <w:r w:rsidRPr="008F4D7B">
              <w:t>pohiri</w:t>
            </w:r>
            <w:proofErr w:type="spellEnd"/>
            <w:r w:rsidRPr="008F4D7B">
              <w:t xml:space="preserve"> process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proofErr w:type="spellStart"/>
            <w:r w:rsidRPr="008F4D7B">
              <w:t>Tikanga</w:t>
            </w:r>
            <w:proofErr w:type="spellEnd"/>
            <w:r w:rsidRPr="008F4D7B">
              <w:t xml:space="preserve"> associated with </w:t>
            </w:r>
            <w:proofErr w:type="spellStart"/>
            <w:r w:rsidRPr="008F4D7B">
              <w:t>pohiri</w:t>
            </w:r>
            <w:proofErr w:type="spellEnd"/>
            <w:r w:rsidRPr="008F4D7B">
              <w:t xml:space="preserve"> on the </w:t>
            </w:r>
            <w:proofErr w:type="spellStart"/>
            <w:r w:rsidRPr="008F4D7B">
              <w:t>marae</w:t>
            </w:r>
            <w:proofErr w:type="spellEnd"/>
            <w:r w:rsidRPr="008F4D7B">
              <w:t xml:space="preserve"> are correctly and fully described.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r w:rsidRPr="008F4D7B">
              <w:t>Responsibilities of tangata whenua and manuhiri are described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r w:rsidRPr="008F4D7B">
              <w:t xml:space="preserve">Appropriate </w:t>
            </w:r>
            <w:proofErr w:type="spellStart"/>
            <w:r w:rsidRPr="008F4D7B">
              <w:t>waiata</w:t>
            </w:r>
            <w:proofErr w:type="spellEnd"/>
            <w:r w:rsidRPr="008F4D7B">
              <w:t>, karakia and whakatauki are included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r w:rsidRPr="008F4D7B">
              <w:t xml:space="preserve">Appropriate explanation of how rauemi links to Te </w:t>
            </w:r>
            <w:proofErr w:type="spellStart"/>
            <w:r w:rsidRPr="008F4D7B">
              <w:t>Whaariki</w:t>
            </w:r>
            <w:proofErr w:type="spellEnd"/>
            <w:r w:rsidRPr="008F4D7B">
              <w:t>, Graduating Teaching Standards and other relevant literature is given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r w:rsidRPr="008F4D7B">
              <w:t>Appropriate description of how rauemi links to manaaki tangata included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r w:rsidRPr="008F4D7B">
              <w:t>Age range of tamariki rauemi is aimed for is identified</w:t>
            </w:r>
          </w:p>
          <w:p w:rsidR="00C407B5" w:rsidRPr="008F4D7B" w:rsidRDefault="00C407B5" w:rsidP="00C407B5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contextualSpacing/>
            </w:pPr>
            <w:r w:rsidRPr="008F4D7B">
              <w:t>Strategies of teaching and learning are described</w:t>
            </w:r>
          </w:p>
          <w:p w:rsidR="00C407B5" w:rsidRPr="000A4D51" w:rsidRDefault="00C407B5" w:rsidP="00F44343">
            <w:pPr>
              <w:rPr>
                <w:rFonts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Default="00C407B5" w:rsidP="00F4434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/15</w:t>
            </w:r>
          </w:p>
          <w:p w:rsidR="00C407B5" w:rsidRPr="000A4D51" w:rsidRDefault="00C407B5" w:rsidP="00F44343">
            <w:pPr>
              <w:jc w:val="right"/>
              <w:rPr>
                <w:rFonts w:cs="Arial"/>
                <w:b/>
              </w:rPr>
            </w:pPr>
          </w:p>
        </w:tc>
      </w:tr>
      <w:tr w:rsidR="00C407B5" w:rsidRPr="000A4D51" w:rsidTr="00F4434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Default="00C407B5" w:rsidP="00F443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Rauemi </w:t>
            </w:r>
            <w:proofErr w:type="spellStart"/>
            <w:r>
              <w:rPr>
                <w:rFonts w:cs="Arial"/>
                <w:b/>
              </w:rPr>
              <w:t>toru</w:t>
            </w:r>
            <w:proofErr w:type="spellEnd"/>
            <w:r>
              <w:rPr>
                <w:rFonts w:cs="Arial"/>
                <w:b/>
              </w:rPr>
              <w:t>: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SimSun"/>
                <w:bCs/>
                <w:lang w:eastAsia="zh-CN"/>
              </w:rPr>
            </w:pPr>
            <w:r w:rsidRPr="003F6DA8">
              <w:rPr>
                <w:rFonts w:eastAsia="SimSun"/>
                <w:bCs/>
                <w:lang w:eastAsia="zh-CN"/>
              </w:rPr>
              <w:t>Rauemi is appropriate for extending vocabulary around an area of manaaki tangata in early childhood education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SimSun"/>
                <w:bCs/>
                <w:lang w:eastAsia="zh-CN"/>
              </w:rPr>
            </w:pPr>
            <w:r w:rsidRPr="003F6DA8">
              <w:rPr>
                <w:rFonts w:eastAsia="SimSun"/>
                <w:bCs/>
                <w:lang w:eastAsia="zh-CN"/>
              </w:rPr>
              <w:t xml:space="preserve">Appropriate description of how rauemi relates to Te </w:t>
            </w:r>
            <w:proofErr w:type="spellStart"/>
            <w:r w:rsidRPr="003F6DA8">
              <w:rPr>
                <w:rFonts w:eastAsia="SimSun"/>
                <w:bCs/>
                <w:lang w:eastAsia="zh-CN"/>
              </w:rPr>
              <w:t>Whaariki</w:t>
            </w:r>
            <w:proofErr w:type="spellEnd"/>
            <w:r w:rsidRPr="003F6DA8">
              <w:rPr>
                <w:rFonts w:eastAsia="SimSun"/>
                <w:bCs/>
                <w:lang w:eastAsia="zh-CN"/>
              </w:rPr>
              <w:t>, Graduating Teachers Standards and other relevant literature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SimSun"/>
                <w:bCs/>
                <w:lang w:eastAsia="zh-CN"/>
              </w:rPr>
            </w:pPr>
            <w:r w:rsidRPr="003F6DA8">
              <w:rPr>
                <w:rFonts w:eastAsia="SimSun"/>
                <w:bCs/>
                <w:lang w:eastAsia="zh-CN"/>
              </w:rPr>
              <w:t>Appropriate description of how rauemi supports value of manaaki tangata is given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SimSun"/>
                <w:bCs/>
                <w:lang w:eastAsia="zh-CN"/>
              </w:rPr>
            </w:pPr>
            <w:r w:rsidRPr="003F6DA8">
              <w:rPr>
                <w:rFonts w:eastAsia="SimSun"/>
                <w:bCs/>
                <w:lang w:eastAsia="zh-CN"/>
              </w:rPr>
              <w:t>Age range of tamariki this rauemi is aimed for is identified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SimSun"/>
                <w:bCs/>
                <w:lang w:eastAsia="zh-CN"/>
              </w:rPr>
            </w:pPr>
            <w:r w:rsidRPr="003F6DA8">
              <w:rPr>
                <w:rFonts w:eastAsia="SimSun"/>
                <w:bCs/>
                <w:lang w:eastAsia="zh-CN"/>
              </w:rPr>
              <w:t>Strategies for teaching and learning are described</w:t>
            </w:r>
          </w:p>
          <w:p w:rsidR="00C407B5" w:rsidRPr="00BA71EB" w:rsidRDefault="00C407B5" w:rsidP="00F44343">
            <w:pPr>
              <w:rPr>
                <w:lang w:val="en-NZ" w:eastAsia="en-NZ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Pr="000A4D51" w:rsidRDefault="00C407B5" w:rsidP="00F4434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/15</w:t>
            </w:r>
          </w:p>
        </w:tc>
      </w:tr>
      <w:tr w:rsidR="00C407B5" w:rsidRPr="000A4D51" w:rsidTr="00F4434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Pr="000A4D51" w:rsidRDefault="00C407B5" w:rsidP="00F44343">
            <w:pPr>
              <w:rPr>
                <w:rFonts w:cs="Arial"/>
                <w:b/>
              </w:rPr>
            </w:pPr>
            <w:r w:rsidRPr="000A4D51">
              <w:rPr>
                <w:rFonts w:cs="Arial"/>
                <w:b/>
              </w:rPr>
              <w:t xml:space="preserve">Standard of Presentation of Te </w:t>
            </w:r>
            <w:proofErr w:type="spellStart"/>
            <w:r w:rsidRPr="000A4D51">
              <w:rPr>
                <w:rFonts w:cs="Arial"/>
                <w:b/>
              </w:rPr>
              <w:t>Kete</w:t>
            </w:r>
            <w:proofErr w:type="spellEnd"/>
            <w:r w:rsidRPr="000A4D51">
              <w:rPr>
                <w:rFonts w:cs="Arial"/>
                <w:b/>
              </w:rPr>
              <w:t xml:space="preserve"> Manaaki Tangata</w:t>
            </w:r>
            <w:r w:rsidRPr="000A4D51">
              <w:rPr>
                <w:rFonts w:cs="Arial"/>
                <w:b/>
              </w:rPr>
              <w:tab/>
            </w:r>
          </w:p>
          <w:p w:rsidR="00C407B5" w:rsidRDefault="00C407B5" w:rsidP="00C407B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contextualSpacing/>
            </w:pPr>
            <w:proofErr w:type="spellStart"/>
            <w:r w:rsidRPr="003F6DA8">
              <w:t>Kete</w:t>
            </w:r>
            <w:proofErr w:type="spellEnd"/>
            <w:r w:rsidRPr="003F6DA8">
              <w:t xml:space="preserve"> is designed to a high standard of presentation 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contextualSpacing/>
            </w:pPr>
            <w:r w:rsidRPr="003F6DA8">
              <w:t xml:space="preserve">All </w:t>
            </w:r>
            <w:proofErr w:type="spellStart"/>
            <w:r w:rsidRPr="003F6DA8">
              <w:t>kete</w:t>
            </w:r>
            <w:proofErr w:type="spellEnd"/>
            <w:r w:rsidRPr="003F6DA8">
              <w:t xml:space="preserve"> pieces are of high quality, suitably labelled, named, and child friendly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contextualSpacing/>
            </w:pPr>
            <w:r w:rsidRPr="003F6DA8">
              <w:t>Effective organisation and structure is evident, work is carefully edited</w:t>
            </w:r>
          </w:p>
          <w:p w:rsidR="00C407B5" w:rsidRPr="003F6DA8" w:rsidRDefault="00C407B5" w:rsidP="00C407B5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contextualSpacing/>
            </w:pPr>
            <w:r w:rsidRPr="003F6DA8">
              <w:t>APA guidelines for referencing and presentation are followed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Pr="000A4D51" w:rsidRDefault="00C407B5" w:rsidP="00F44343">
            <w:pPr>
              <w:jc w:val="right"/>
              <w:rPr>
                <w:rFonts w:cs="Arial"/>
                <w:b/>
              </w:rPr>
            </w:pPr>
            <w:r w:rsidRPr="000A4D51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5</w:t>
            </w:r>
          </w:p>
        </w:tc>
      </w:tr>
      <w:tr w:rsidR="00C407B5" w:rsidRPr="000A4D51" w:rsidTr="00F4434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Pr="000A4D51" w:rsidRDefault="00C407B5" w:rsidP="00F44343">
            <w:pPr>
              <w:rPr>
                <w:rFonts w:cs="Arial"/>
                <w:b/>
              </w:rPr>
            </w:pPr>
          </w:p>
          <w:p w:rsidR="00C407B5" w:rsidRPr="000A4D51" w:rsidRDefault="00C407B5" w:rsidP="00F44343">
            <w:pPr>
              <w:rPr>
                <w:rFonts w:cs="Arial"/>
                <w:b/>
              </w:rPr>
            </w:pPr>
            <w:r w:rsidRPr="000A4D51">
              <w:rPr>
                <w:rFonts w:cs="Arial"/>
                <w:b/>
              </w:rPr>
              <w:t>Total marks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B5" w:rsidRPr="000A4D51" w:rsidRDefault="00C407B5" w:rsidP="00F44343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/50</w:t>
            </w:r>
          </w:p>
        </w:tc>
      </w:tr>
    </w:tbl>
    <w:p w:rsidR="00C407B5" w:rsidRPr="000A4D51" w:rsidRDefault="00C407B5" w:rsidP="00C407B5">
      <w:pPr>
        <w:ind w:right="-766"/>
        <w:rPr>
          <w:rFonts w:cs="Arial"/>
          <w:b/>
        </w:rPr>
      </w:pPr>
    </w:p>
    <w:p w:rsidR="00C407B5" w:rsidRDefault="00C407B5" w:rsidP="00C407B5">
      <w:pPr>
        <w:ind w:left="720" w:right="-766" w:hanging="720"/>
        <w:rPr>
          <w:b/>
        </w:rPr>
      </w:pPr>
      <w:r w:rsidRPr="000A4D51">
        <w:rPr>
          <w:rFonts w:cs="Arial"/>
          <w:b/>
        </w:rPr>
        <w:t>Overall comment:</w:t>
      </w:r>
    </w:p>
    <w:p w:rsidR="00C407B5" w:rsidRDefault="00C407B5" w:rsidP="00C407B5">
      <w:pPr>
        <w:rPr>
          <w:b/>
        </w:rPr>
      </w:pPr>
    </w:p>
    <w:p w:rsidR="00C407B5" w:rsidRDefault="00C407B5" w:rsidP="00C407B5">
      <w:pPr>
        <w:rPr>
          <w:b/>
        </w:rPr>
      </w:pPr>
    </w:p>
    <w:p w:rsidR="00047148" w:rsidRDefault="00047148"/>
    <w:sectPr w:rsidR="0004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636"/>
    <w:multiLevelType w:val="hybridMultilevel"/>
    <w:tmpl w:val="D5386204"/>
    <w:lvl w:ilvl="0" w:tplc="DA325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67F"/>
    <w:multiLevelType w:val="hybridMultilevel"/>
    <w:tmpl w:val="E4D080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2B7"/>
    <w:multiLevelType w:val="hybridMultilevel"/>
    <w:tmpl w:val="98F0D91A"/>
    <w:lvl w:ilvl="0" w:tplc="DA325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B346D"/>
    <w:multiLevelType w:val="hybridMultilevel"/>
    <w:tmpl w:val="BC941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0ED9"/>
    <w:multiLevelType w:val="hybridMultilevel"/>
    <w:tmpl w:val="B9463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847E7"/>
    <w:multiLevelType w:val="hybridMultilevel"/>
    <w:tmpl w:val="63288F38"/>
    <w:lvl w:ilvl="0" w:tplc="DA325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39E9"/>
    <w:multiLevelType w:val="singleLevel"/>
    <w:tmpl w:val="DA325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B5"/>
    <w:rsid w:val="00047148"/>
    <w:rsid w:val="00A9126D"/>
    <w:rsid w:val="00C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4FFA4-310F-4388-BAEF-0D60F1B2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B5"/>
    <w:pPr>
      <w:spacing w:after="0" w:line="240" w:lineRule="auto"/>
    </w:pPr>
    <w:rPr>
      <w:rFonts w:ascii="Arial" w:eastAsia="Times New Roman" w:hAnsi="Arial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34"/>
    <w:qFormat/>
    <w:rsid w:val="00C407B5"/>
    <w:pPr>
      <w:autoSpaceDE w:val="0"/>
      <w:autoSpaceDN w:val="0"/>
      <w:adjustRightInd w:val="0"/>
    </w:pPr>
    <w:rPr>
      <w:rFonts w:cs="Arial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 Institute of Technology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Helmling</dc:creator>
  <cp:keywords/>
  <dc:description/>
  <cp:lastModifiedBy>Lisa Helmling</cp:lastModifiedBy>
  <cp:revision>2</cp:revision>
  <dcterms:created xsi:type="dcterms:W3CDTF">2015-02-02T22:49:00Z</dcterms:created>
  <dcterms:modified xsi:type="dcterms:W3CDTF">2015-03-30T21:04:00Z</dcterms:modified>
</cp:coreProperties>
</file>